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59A" w:rsidRP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73">
        <w:rPr>
          <w:rFonts w:ascii="Times New Roman" w:hAnsi="Times New Roman" w:cs="Times New Roman"/>
          <w:b/>
          <w:sz w:val="24"/>
          <w:szCs w:val="24"/>
        </w:rPr>
        <w:t>лекция №</w:t>
      </w:r>
      <w:r w:rsidR="00A22A38">
        <w:rPr>
          <w:rFonts w:ascii="Times New Roman" w:hAnsi="Times New Roman" w:cs="Times New Roman"/>
          <w:b/>
          <w:sz w:val="24"/>
          <w:szCs w:val="24"/>
        </w:rPr>
        <w:t>13</w:t>
      </w:r>
    </w:p>
    <w:p w:rsidR="000B6F73" w:rsidRPr="000B6F73" w:rsidRDefault="000B6F73" w:rsidP="000B6F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A22A38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ЗАВОДЫ И ПОЛИГОНЫ ДЛЯ ИЗГОТОВЛЕНИЯ</w:t>
      </w:r>
      <w:r w:rsid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ЖЕЛЕЗОБЕТОННЫХ ИЗДЕЛИЙ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Завод ЖБИ (предприятие, на котором основные технологические процессы выполняют в помещениях) включает: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склады цемента, заполнителей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6F73">
        <w:rPr>
          <w:rFonts w:ascii="Times New Roman" w:hAnsi="Times New Roman" w:cs="Times New Roman"/>
          <w:sz w:val="24"/>
          <w:szCs w:val="24"/>
        </w:rPr>
        <w:t>арматурной стали с устройствами для выгрузи из транспортных средств;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бетоносмесительный узел или цех;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•арматурный цех;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•цех формования;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•участки ускорения твердения бетонных изделий, отделки и коллекции продукции.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На заводе необходимо иметь системы технологического водо- и пароснабжения. Кроме того, для ремонта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оборудования и транспортных средств на заводе организуется ремонтно-механический цех.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Полигоны представляют собой предприятия, на которых в зданиях приготавливают только бетонную смесь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заготавливают арматуру, все остальные процессы-формование, твердение и отделку изделий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осуществляют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открытых площадках - стендах или в камерах пропаривания, расположенных на открытом воздухе.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Различают полигоны: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комплексные, самостоятельные стационарные предприятия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призаводские, создаваемые на заводах ЖБИ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построечные, непосредственно на строительных объектах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 круглогодичным и сезонным режимом работы, действующими в теплое время года.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sz w:val="24"/>
          <w:szCs w:val="24"/>
        </w:rPr>
        <w:t>Пример компоновки генерального плана</w:t>
      </w:r>
      <w:r w:rsidR="003C77DF" w:rsidRPr="003C77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7DF">
        <w:rPr>
          <w:rFonts w:ascii="Times New Roman" w:hAnsi="Times New Roman" w:cs="Times New Roman"/>
          <w:b/>
          <w:sz w:val="24"/>
          <w:szCs w:val="24"/>
        </w:rPr>
        <w:t>полигона по изготовлению железобетонных изделий</w:t>
      </w:r>
    </w:p>
    <w:p w:rsidR="003C77DF" w:rsidRDefault="003C77DF" w:rsidP="003C7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0347074" wp14:editId="7E1A1866">
            <wp:extent cx="1008112" cy="864096"/>
            <wp:effectExtent l="0" t="0" r="1905" b="0"/>
            <wp:docPr id="4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12" cy="86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DF" w:rsidRDefault="003C77DF" w:rsidP="003C7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AA4A1CC" wp14:editId="7CE7F2C3">
            <wp:extent cx="3934800" cy="3060000"/>
            <wp:effectExtent l="0" t="0" r="8890" b="7620"/>
            <wp:docPr id="96258" name="Рисунок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58" name="Рисунок 35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00" cy="30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DF" w:rsidRDefault="003C77DF" w:rsidP="003C7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открытый склад каменных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материалов; 2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автопогрузчик; 3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площадка для подачи</w:t>
      </w:r>
      <w:r w:rsidR="000B6F73" w:rsidRPr="000B6F73">
        <w:rPr>
          <w:rFonts w:ascii="Times New Roman" w:hAnsi="Times New Roman" w:cs="Times New Roman"/>
          <w:sz w:val="24"/>
          <w:szCs w:val="24"/>
        </w:rPr>
        <w:br/>
        <w:t>автомобилей-самосвалов; 4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приемный бункер для каменных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материалов; 5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наклонный</w:t>
      </w:r>
      <w:r w:rsidR="000B6F73" w:rsidRPr="000B6F73">
        <w:rPr>
          <w:rFonts w:ascii="Times New Roman" w:hAnsi="Times New Roman" w:cs="Times New Roman"/>
          <w:sz w:val="24"/>
          <w:szCs w:val="24"/>
        </w:rPr>
        <w:br/>
        <w:t xml:space="preserve">ленточный транспортер; 6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B6F73" w:rsidRPr="000B6F73">
        <w:rPr>
          <w:rFonts w:ascii="Times New Roman" w:hAnsi="Times New Roman" w:cs="Times New Roman"/>
          <w:sz w:val="24"/>
          <w:szCs w:val="24"/>
        </w:rPr>
        <w:t>расходные бункеры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каменных материалов; 7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инвентарный </w:t>
      </w:r>
      <w:r w:rsidR="000B6F73" w:rsidRPr="000B6F73">
        <w:rPr>
          <w:rFonts w:ascii="Times New Roman" w:hAnsi="Times New Roman" w:cs="Times New Roman"/>
          <w:sz w:val="24"/>
          <w:szCs w:val="24"/>
        </w:rPr>
        <w:lastRenderedPageBreak/>
        <w:t xml:space="preserve">склад цемента; 8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B6F73" w:rsidRPr="000B6F73">
        <w:rPr>
          <w:rFonts w:ascii="Times New Roman" w:hAnsi="Times New Roman" w:cs="Times New Roman"/>
          <w:sz w:val="24"/>
          <w:szCs w:val="24"/>
        </w:rPr>
        <w:t>расходный бункер для цемента;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бетоносмесительное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отделение; 10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передвижная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электростанция; 11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паропровод; 12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арматурный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цех и склад арматурных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изделий; 13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стенд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пропарочными камерами; 14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продукции; 15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автомобильный кран; 16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контора; 17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лаборатория; 18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ремонтно-механическая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мастерская; 19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материально-технический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склад; 20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туалет;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21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душ, гардероб</w:t>
      </w:r>
    </w:p>
    <w:p w:rsidR="003C77DF" w:rsidRP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sz w:val="24"/>
          <w:szCs w:val="24"/>
        </w:rPr>
        <w:t>Технологические схемы производства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Технологический процесс состоит из ряда последовательно выполняемых операций: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приготовления или</w:t>
      </w:r>
      <w:r w:rsidR="003C77DF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доставки бетонной смеси с ЦБЗ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изготовления арматуры железобетонных изделий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формование</w:t>
      </w:r>
      <w:r w:rsidR="003C77DF">
        <w:rPr>
          <w:rFonts w:ascii="Times New Roman" w:hAnsi="Times New Roman" w:cs="Times New Roman"/>
          <w:sz w:val="24"/>
          <w:szCs w:val="24"/>
        </w:rPr>
        <w:t>;</w:t>
      </w: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ускорение</w:t>
      </w:r>
      <w:r w:rsidR="003C77DF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твердения изделий.</w:t>
      </w:r>
    </w:p>
    <w:p w:rsidR="003C77DF" w:rsidRDefault="003C77DF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 зависимости от расчлененности общего технологического процесса формования изделий по отдельным постам</w:t>
      </w:r>
      <w:r w:rsidR="003C77DF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различают </w:t>
      </w:r>
      <w:r w:rsidRPr="003C77DF">
        <w:rPr>
          <w:rFonts w:ascii="Times New Roman" w:hAnsi="Times New Roman" w:cs="Times New Roman"/>
          <w:b/>
          <w:sz w:val="24"/>
          <w:szCs w:val="24"/>
        </w:rPr>
        <w:t>поточно-агрегатную, конвейерную и стендовую технологию</w:t>
      </w:r>
      <w:r w:rsidRPr="000B6F73">
        <w:rPr>
          <w:rFonts w:ascii="Times New Roman" w:hAnsi="Times New Roman" w:cs="Times New Roman"/>
          <w:sz w:val="24"/>
          <w:szCs w:val="24"/>
        </w:rPr>
        <w:t>.</w:t>
      </w:r>
    </w:p>
    <w:p w:rsidR="003C77DF" w:rsidRDefault="003C77DF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77DF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77DF">
        <w:rPr>
          <w:rFonts w:ascii="Times New Roman" w:hAnsi="Times New Roman" w:cs="Times New Roman"/>
          <w:b/>
          <w:sz w:val="24"/>
          <w:szCs w:val="24"/>
        </w:rPr>
        <w:t>Технологическая схема изготовления железобетонных изделий поточно-агрегатным способом</w:t>
      </w:r>
      <w:r w:rsidR="003C77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(форму и формуемое изделие передают по потоку от одного технологического поста к другому с помощью</w:t>
      </w:r>
      <w:r w:rsidR="003C77DF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кранового оборудования)</w:t>
      </w:r>
    </w:p>
    <w:p w:rsidR="003C77DF" w:rsidRDefault="003C77DF" w:rsidP="003C77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77D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545035" wp14:editId="6995C06B">
            <wp:extent cx="5832648" cy="3168352"/>
            <wp:effectExtent l="0" t="0" r="0" b="0"/>
            <wp:docPr id="12" name="Рисунок 11" descr="x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x504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648" cy="3168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15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1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место разгрузки заполнителей; 2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приемные бункера; 3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накопительные бункера; 4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цемента; 5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транспортная галерея; 6 </w:t>
      </w:r>
      <w:r w:rsidR="003C77DF">
        <w:rPr>
          <w:rFonts w:ascii="Times New Roman" w:hAnsi="Times New Roman" w:cs="Times New Roman"/>
          <w:sz w:val="24"/>
          <w:szCs w:val="24"/>
        </w:rPr>
        <w:t xml:space="preserve">–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пневмоподача цемента; 7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ёмкости для воды, добавок; 8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бетоносмесительный цех; 9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оборудование для производства арматурных</w:t>
      </w:r>
      <w:r w:rsidR="003C77DF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каркасов и элементов;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агрегат для термического нагревания арматуры;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армирования; 12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самоходный бетоноукладчик;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13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агрегат для формирования изделий; 14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выдержки изделий; 15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камера для тепловлажностной обработки изделий; 16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распалубки изделий; 17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подъем и транспортирование изделий; 18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самоходная тележка; 19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продукции. </w:t>
      </w:r>
    </w:p>
    <w:p w:rsidR="00170815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I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вертушка;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II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барабан правки; III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подающий ролик; IV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ножи; V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концевой выключатель</w:t>
      </w:r>
    </w:p>
    <w:p w:rsidR="00A22A38" w:rsidRDefault="00A22A38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Технологическая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схема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конвейерного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способа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изготовления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железобетонных</w:t>
      </w:r>
      <w:r w:rsidRPr="00170815">
        <w:rPr>
          <w:rFonts w:ascii="Times New Roman" w:hAnsi="Times New Roman" w:cs="Times New Roman"/>
          <w:b/>
          <w:sz w:val="24"/>
          <w:szCs w:val="24"/>
        </w:rPr>
        <w:br/>
        <w:t>изделий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(технологический процесс расчленён на элементарные процессы, которые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одновременно выполняют на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отдельных рабочих местах. Форма и изделие перемещаются от одного рабочего места к другому, каждое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обслуживает закрепленное звено)</w:t>
      </w:r>
    </w:p>
    <w:p w:rsidR="00170815" w:rsidRDefault="00170815" w:rsidP="00170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7A8E970" wp14:editId="3DD086F6">
            <wp:extent cx="4788000" cy="2862000"/>
            <wp:effectExtent l="0" t="0" r="0" b="0"/>
            <wp:docPr id="1" name="Рисунок 11" descr="x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x506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000" cy="28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F73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 заполнителей; 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приёмный бункер, 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наполнительный бункер, 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транспортная галерея, 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расходный бункер, 6 </w:t>
      </w:r>
      <w:r w:rsidR="00170815">
        <w:rPr>
          <w:rFonts w:ascii="Times New Roman" w:hAnsi="Times New Roman" w:cs="Times New Roman"/>
          <w:sz w:val="24"/>
          <w:szCs w:val="24"/>
        </w:rPr>
        <w:t xml:space="preserve">–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смесительное отделение, 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силосный склад цемента; 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ёмкость для воды; 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оборудование для производства арматурных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элементов и каркасов;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передаточная тележка;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очистка форм; 12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смазка форм; 13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укладка арматуры; 14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формирования изделий; 15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доводки изделий; 16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укладки термоизоляционного слоя; 17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пропарочная камера; 18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распалубки и контроля; 19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A38" w:rsidRDefault="00A22A38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Технологическая схема изготовления конструкций на стендах</w:t>
      </w:r>
      <w:r w:rsidRPr="000B6F73">
        <w:rPr>
          <w:rFonts w:ascii="Times New Roman" w:hAnsi="Times New Roman" w:cs="Times New Roman"/>
          <w:sz w:val="24"/>
          <w:szCs w:val="24"/>
        </w:rPr>
        <w:t xml:space="preserve"> (технологические процессы выполняют в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неподвижных формах или оборудованных для этого на рабочих местах стендах)</w:t>
      </w:r>
    </w:p>
    <w:p w:rsidR="00170815" w:rsidRDefault="00170815" w:rsidP="00170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62BE69" wp14:editId="1E2BAE6C">
            <wp:extent cx="4687200" cy="3142800"/>
            <wp:effectExtent l="0" t="0" r="0" b="635"/>
            <wp:docPr id="6" name="Рисунок 5" descr="x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x508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200" cy="314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15" w:rsidRDefault="00170815" w:rsidP="00170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А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обработки сырья; В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приготовления бетона; С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изготовления арматурных элементов; Д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формования и обработки изделий; Е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выдачи конструкций; 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 заполнителей; 2, 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приёмные бункера;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склады заполнителей; 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170815" w:rsidRPr="000B6F73">
        <w:rPr>
          <w:rFonts w:ascii="Times New Roman" w:hAnsi="Times New Roman" w:cs="Times New Roman"/>
          <w:sz w:val="24"/>
          <w:szCs w:val="24"/>
        </w:rPr>
        <w:t>транспортерная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галерея; 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расходные бункера; 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приготовления бетона; 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цемента; 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цемента;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стенд,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</w:t>
      </w:r>
      <w:bookmarkStart w:id="0" w:name="_GoBack"/>
      <w:bookmarkEnd w:id="0"/>
    </w:p>
    <w:sectPr w:rsidR="00170815" w:rsidSect="000B6F7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A6A9E"/>
    <w:multiLevelType w:val="hybridMultilevel"/>
    <w:tmpl w:val="BF1E8F1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F68"/>
    <w:rsid w:val="0008559A"/>
    <w:rsid w:val="000B6F73"/>
    <w:rsid w:val="00170815"/>
    <w:rsid w:val="002C6915"/>
    <w:rsid w:val="003C77DF"/>
    <w:rsid w:val="003F4F68"/>
    <w:rsid w:val="009A6C7E"/>
    <w:rsid w:val="00A22A38"/>
    <w:rsid w:val="00D9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8FFCE"/>
  <w15:chartTrackingRefBased/>
  <w15:docId w15:val="{EC7BF20B-5BB9-40F4-9E89-20DE0F9B3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2018-11-15T13:19:00Z</dcterms:created>
  <dcterms:modified xsi:type="dcterms:W3CDTF">2019-09-23T08:21:00Z</dcterms:modified>
</cp:coreProperties>
</file>